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C717" w14:textId="77777777" w:rsidR="001859C3" w:rsidRPr="007E5AD9" w:rsidRDefault="001859C3" w:rsidP="001859C3">
      <w:pPr>
        <w:jc w:val="center"/>
        <w:rPr>
          <w:rFonts w:ascii="Arial" w:hAnsi="Arial" w:cs="Arial"/>
        </w:rPr>
      </w:pPr>
      <w:r w:rsidRPr="0030787F">
        <w:rPr>
          <w:rFonts w:ascii="Calibri" w:hAnsi="Calibri"/>
          <w:noProof/>
        </w:rPr>
        <w:drawing>
          <wp:anchor distT="0" distB="0" distL="114300" distR="114300" simplePos="0" relativeHeight="251661312" behindDoc="1" locked="0" layoutInCell="1" allowOverlap="1" wp14:anchorId="095BD897" wp14:editId="2390BC60">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rPr>
        <w:drawing>
          <wp:anchor distT="0" distB="0" distL="114300" distR="114300" simplePos="0" relativeHeight="251660288" behindDoc="1" locked="0" layoutInCell="1" allowOverlap="1" wp14:anchorId="0297661A" wp14:editId="0534A1E8">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F33E613" wp14:editId="150E387E">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3D7149" w14:textId="77777777" w:rsidR="001859C3" w:rsidRPr="007E5AD9" w:rsidRDefault="001859C3" w:rsidP="001859C3">
      <w:pPr>
        <w:rPr>
          <w:rFonts w:ascii="Arial" w:hAnsi="Arial" w:cs="Arial"/>
          <w:iCs/>
          <w:color w:val="73777A"/>
          <w:u w:val="single"/>
        </w:rPr>
      </w:pPr>
    </w:p>
    <w:p w14:paraId="7D2FAC45" w14:textId="6A145388" w:rsidR="001859C3" w:rsidRPr="007E5AD9" w:rsidRDefault="009D0CCB" w:rsidP="001859C3">
      <w:pPr>
        <w:ind w:left="3261"/>
        <w:rPr>
          <w:rFonts w:ascii="Arial" w:eastAsia="MS ??" w:hAnsi="Arial" w:cs="Arial"/>
          <w:b/>
          <w:noProof/>
          <w:color w:val="5B9BD5"/>
        </w:rPr>
      </w:pPr>
      <w:r>
        <w:rPr>
          <w:rFonts w:ascii="Arial" w:hAnsi="Arial" w:cs="Arial"/>
          <w:b/>
          <w:noProof/>
        </w:rPr>
        <w:drawing>
          <wp:anchor distT="0" distB="0" distL="114935" distR="114935" simplePos="0" relativeHeight="251658752" behindDoc="0" locked="0" layoutInCell="1" allowOverlap="1" wp14:anchorId="13F23849" wp14:editId="51B8BECF">
            <wp:simplePos x="0" y="0"/>
            <wp:positionH relativeFrom="column">
              <wp:posOffset>-2419350</wp:posOffset>
            </wp:positionH>
            <wp:positionV relativeFrom="paragraph">
              <wp:posOffset>273685</wp:posOffset>
            </wp:positionV>
            <wp:extent cx="990600" cy="652145"/>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t="-156" b="-156"/>
                    <a:stretch>
                      <a:fillRect/>
                    </a:stretch>
                  </pic:blipFill>
                  <pic:spPr bwMode="auto">
                    <a:xfrm>
                      <a:off x="0" y="0"/>
                      <a:ext cx="990600" cy="6521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88BD186" w14:textId="71A912D3" w:rsidR="001859C3" w:rsidRDefault="001859C3" w:rsidP="001859C3">
      <w:pPr>
        <w:jc w:val="center"/>
        <w:rPr>
          <w:rFonts w:ascii="Arial" w:hAnsi="Arial" w:cs="Arial"/>
          <w:b/>
        </w:rPr>
      </w:pPr>
      <w:r>
        <w:rPr>
          <w:noProof/>
        </w:rPr>
        <w:drawing>
          <wp:anchor distT="0" distB="0" distL="114300" distR="114300" simplePos="0" relativeHeight="251656704" behindDoc="1" locked="0" layoutInCell="1" allowOverlap="1" wp14:anchorId="5D99FCE8" wp14:editId="370F77A5">
            <wp:simplePos x="0" y="0"/>
            <wp:positionH relativeFrom="column">
              <wp:posOffset>5715</wp:posOffset>
            </wp:positionH>
            <wp:positionV relativeFrom="paragraph">
              <wp:posOffset>2540</wp:posOffset>
            </wp:positionV>
            <wp:extent cx="1435735" cy="1071880"/>
            <wp:effectExtent l="0" t="0" r="0" b="0"/>
            <wp:wrapTight wrapText="bothSides">
              <wp:wrapPolygon edited="0">
                <wp:start x="0" y="0"/>
                <wp:lineTo x="0" y="21114"/>
                <wp:lineTo x="21208" y="21114"/>
                <wp:lineTo x="21208"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735" cy="1071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31812" w14:textId="28D57235" w:rsidR="001859C3" w:rsidRDefault="001859C3" w:rsidP="00EF6A43">
      <w:pPr>
        <w:rPr>
          <w:rFonts w:ascii="Arial" w:hAnsi="Arial" w:cs="Arial"/>
          <w:b/>
        </w:rPr>
      </w:pPr>
    </w:p>
    <w:p w14:paraId="1F8B2104" w14:textId="77777777" w:rsidR="009D0CCB" w:rsidRDefault="009D0CCB" w:rsidP="00EF6A43">
      <w:pPr>
        <w:rPr>
          <w:rFonts w:ascii="Arial" w:hAnsi="Arial" w:cs="Arial"/>
          <w:b/>
        </w:rPr>
      </w:pPr>
    </w:p>
    <w:p w14:paraId="4C3F6FB0" w14:textId="77777777" w:rsidR="001859C3" w:rsidRDefault="00E0587B" w:rsidP="001859C3">
      <w:pPr>
        <w:jc w:val="center"/>
        <w:rPr>
          <w:rFonts w:ascii="Arial" w:hAnsi="Arial" w:cs="Arial"/>
          <w:b/>
        </w:rPr>
      </w:pPr>
      <w:r>
        <w:rPr>
          <w:rFonts w:ascii="Arial" w:hAnsi="Arial" w:cs="Arial"/>
          <w:b/>
          <w:noProof/>
        </w:rPr>
        <w:pict w14:anchorId="157AABA6">
          <v:shapetype id="_x0000_t32" coordsize="21600,21600" o:spt="32" o:oned="t" path="m,l21600,21600e" filled="f">
            <v:path arrowok="t" fillok="f" o:connecttype="none"/>
            <o:lock v:ext="edit" shapetype="t"/>
          </v:shapetype>
          <v:shape id="_x0000_s1026" type="#_x0000_t32" style="position:absolute;left:0;text-align:left;margin-left:-13.95pt;margin-top:13.4pt;width:512.45pt;height:0;z-index:251658240" o:connectortype="straight"/>
        </w:pict>
      </w:r>
    </w:p>
    <w:p w14:paraId="38AC843C" w14:textId="37AB7E45" w:rsidR="001859C3" w:rsidRDefault="001859C3" w:rsidP="001859C3">
      <w:pPr>
        <w:jc w:val="center"/>
        <w:rPr>
          <w:rFonts w:ascii="Arial" w:hAnsi="Arial" w:cs="Arial"/>
          <w:b/>
        </w:rPr>
      </w:pPr>
    </w:p>
    <w:p w14:paraId="3A360358" w14:textId="77777777" w:rsidR="00162364" w:rsidRDefault="006B5748" w:rsidP="00162364">
      <w:pPr>
        <w:widowControl w:val="0"/>
        <w:spacing w:before="120" w:after="120"/>
        <w:ind w:left="851"/>
        <w:jc w:val="center"/>
        <w:rPr>
          <w:rFonts w:ascii="Times New Roman" w:eastAsia="Microsoft Sans Serif" w:hAnsi="Times New Roman" w:cs="Times New Roman"/>
          <w:b/>
          <w:sz w:val="32"/>
          <w:szCs w:val="32"/>
        </w:rPr>
      </w:pPr>
      <w:r>
        <w:rPr>
          <w:rFonts w:ascii="Times New Roman" w:eastAsia="Microsoft Sans Serif" w:hAnsi="Times New Roman" w:cs="Times New Roman"/>
          <w:b/>
          <w:sz w:val="32"/>
          <w:szCs w:val="32"/>
        </w:rPr>
        <w:t xml:space="preserve">Allegato </w:t>
      </w:r>
      <w:r w:rsidR="001859C3">
        <w:rPr>
          <w:rFonts w:ascii="Times New Roman" w:eastAsia="Microsoft Sans Serif" w:hAnsi="Times New Roman" w:cs="Times New Roman"/>
          <w:b/>
          <w:sz w:val="32"/>
          <w:szCs w:val="32"/>
        </w:rPr>
        <w:t>7</w:t>
      </w:r>
    </w:p>
    <w:p w14:paraId="5640F13C" w14:textId="7420F746" w:rsidR="00AD08AF" w:rsidRDefault="006B5748" w:rsidP="00162364">
      <w:pPr>
        <w:widowControl w:val="0"/>
        <w:spacing w:before="120" w:after="120"/>
        <w:ind w:left="851"/>
        <w:jc w:val="center"/>
        <w:rPr>
          <w:rFonts w:ascii="Times New Roman" w:eastAsia="Microsoft Sans Serif" w:hAnsi="Times New Roman" w:cs="Times New Roman"/>
          <w:b/>
          <w:sz w:val="32"/>
          <w:szCs w:val="32"/>
        </w:rPr>
      </w:pPr>
      <w:r>
        <w:rPr>
          <w:rFonts w:ascii="Times New Roman" w:eastAsia="Microsoft Sans Serif" w:hAnsi="Times New Roman" w:cs="Times New Roman"/>
          <w:b/>
          <w:sz w:val="32"/>
          <w:szCs w:val="32"/>
        </w:rPr>
        <w:t>Informativa sul trattamento della privacy</w:t>
      </w:r>
    </w:p>
    <w:p w14:paraId="2026B2F0" w14:textId="77777777" w:rsidR="00162364" w:rsidRDefault="00162364" w:rsidP="001859C3">
      <w:pPr>
        <w:ind w:left="60"/>
        <w:jc w:val="center"/>
        <w:rPr>
          <w:rFonts w:ascii="Calibri" w:hAnsi="Calibri" w:cs="Calibri"/>
          <w:b/>
          <w:bCs/>
        </w:rPr>
      </w:pPr>
      <w:bookmarkStart w:id="0" w:name="_Hlk152256149"/>
      <w:bookmarkEnd w:id="0"/>
    </w:p>
    <w:p w14:paraId="54939BA4" w14:textId="77777777" w:rsidR="00162364" w:rsidRDefault="00162364" w:rsidP="001859C3">
      <w:pPr>
        <w:ind w:left="60"/>
        <w:jc w:val="center"/>
        <w:rPr>
          <w:rFonts w:ascii="Calibri" w:hAnsi="Calibri" w:cs="Calibri"/>
          <w:b/>
          <w:bCs/>
        </w:rPr>
      </w:pPr>
    </w:p>
    <w:p w14:paraId="37D874EC" w14:textId="77777777" w:rsidR="00162364" w:rsidRPr="00E13741" w:rsidRDefault="00162364" w:rsidP="00162364">
      <w:pPr>
        <w:ind w:left="60"/>
        <w:jc w:val="center"/>
        <w:rPr>
          <w:rFonts w:ascii="Calibri" w:hAnsi="Calibri" w:cs="Calibri"/>
          <w:b/>
          <w:bCs/>
        </w:rPr>
      </w:pPr>
      <w:r w:rsidRPr="00E13741">
        <w:rPr>
          <w:rFonts w:ascii="Calibri" w:hAnsi="Calibri" w:cs="Calibri"/>
          <w:b/>
          <w:bCs/>
        </w:rPr>
        <w:t>Programma Operativo Complementare (POC) Sicilia 2014- 2020</w:t>
      </w:r>
    </w:p>
    <w:p w14:paraId="060A5D9A" w14:textId="77777777" w:rsidR="00162364" w:rsidRDefault="00162364" w:rsidP="00162364">
      <w:pPr>
        <w:ind w:left="60"/>
        <w:jc w:val="center"/>
        <w:rPr>
          <w:rFonts w:ascii="Calibri" w:hAnsi="Calibri" w:cs="Calibri"/>
        </w:rPr>
      </w:pPr>
    </w:p>
    <w:p w14:paraId="56B58495" w14:textId="77777777" w:rsidR="00162364" w:rsidRDefault="00162364" w:rsidP="00162364">
      <w:pPr>
        <w:ind w:left="60"/>
        <w:jc w:val="center"/>
        <w:rPr>
          <w:rFonts w:ascii="Calibri" w:hAnsi="Calibri" w:cs="Calibri"/>
        </w:rPr>
      </w:pPr>
      <w:r w:rsidRPr="00E13741">
        <w:rPr>
          <w:rFonts w:ascii="Calibri" w:hAnsi="Calibri" w:cs="Calibri"/>
        </w:rPr>
        <w:t>Asse 5 “Rafforzare il capitale umano, promozione dell’occupazione e dell’inclusione sociale”</w:t>
      </w:r>
    </w:p>
    <w:p w14:paraId="432152F2" w14:textId="77777777" w:rsidR="00162364" w:rsidRDefault="00162364" w:rsidP="00162364">
      <w:pPr>
        <w:ind w:left="60"/>
        <w:jc w:val="center"/>
        <w:rPr>
          <w:rFonts w:ascii="Calibri" w:hAnsi="Calibri" w:cs="Calibri"/>
        </w:rPr>
      </w:pPr>
      <w:r w:rsidRPr="00E13741">
        <w:rPr>
          <w:rFonts w:ascii="Calibri" w:hAnsi="Calibri" w:cs="Calibri"/>
        </w:rPr>
        <w:t>Obiettivo Specifico 5.4 “Interventi Complementari FSE – Garantire continuità di attuazione alle operazioni dei programmi SIE, ovvero del POR FSE Sicilia 2014-2020</w:t>
      </w:r>
    </w:p>
    <w:p w14:paraId="43E5BE92" w14:textId="77777777" w:rsidR="00162364" w:rsidRDefault="00162364" w:rsidP="00162364">
      <w:pPr>
        <w:ind w:left="60"/>
        <w:jc w:val="center"/>
        <w:rPr>
          <w:rFonts w:ascii="Calibri" w:hAnsi="Calibri" w:cs="Calibri"/>
        </w:rPr>
      </w:pPr>
      <w:r w:rsidRPr="00E13741">
        <w:rPr>
          <w:rFonts w:ascii="Calibri" w:hAnsi="Calibri" w:cs="Calibri"/>
        </w:rPr>
        <w:t>Azione 5.4.2) Interventi complementari all’Asse 1 “Occupazione” del PO FSE 2014-2020 e salvaguardia delle operazioni finalizzate e selezionate nell’ambito del medesimo Asse</w:t>
      </w:r>
    </w:p>
    <w:p w14:paraId="5FCCADD8" w14:textId="77777777" w:rsidR="00162364" w:rsidRDefault="00162364" w:rsidP="00162364">
      <w:pPr>
        <w:ind w:left="60"/>
        <w:jc w:val="center"/>
        <w:rPr>
          <w:rFonts w:ascii="Calibri" w:hAnsi="Calibri" w:cs="Calibri"/>
        </w:rPr>
      </w:pPr>
    </w:p>
    <w:p w14:paraId="6B98347D" w14:textId="77777777" w:rsidR="00162364" w:rsidRPr="00E13741" w:rsidRDefault="00162364" w:rsidP="00162364">
      <w:pPr>
        <w:ind w:left="60"/>
        <w:jc w:val="both"/>
        <w:rPr>
          <w:rFonts w:eastAsia="Microsoft Sans Serif"/>
          <w:b/>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9854"/>
      </w:tblGrid>
      <w:tr w:rsidR="00162364" w:rsidRPr="00E13741" w14:paraId="42BFED78" w14:textId="77777777" w:rsidTr="002F5508">
        <w:tc>
          <w:tcPr>
            <w:tcW w:w="9854" w:type="dxa"/>
            <w:tcBorders>
              <w:top w:val="single" w:sz="4" w:space="0" w:color="000000"/>
              <w:left w:val="single" w:sz="4" w:space="0" w:color="000000"/>
              <w:bottom w:val="single" w:sz="4" w:space="0" w:color="000000"/>
              <w:right w:val="single" w:sz="4" w:space="0" w:color="000000"/>
            </w:tcBorders>
            <w:shd w:val="clear" w:color="auto" w:fill="auto"/>
          </w:tcPr>
          <w:p w14:paraId="45D9E6DB" w14:textId="77777777" w:rsidR="00162364" w:rsidRPr="00446E73" w:rsidRDefault="00162364" w:rsidP="007C2FA7">
            <w:pPr>
              <w:jc w:val="center"/>
              <w:rPr>
                <w:rFonts w:eastAsia="Microsoft Sans Serif"/>
                <w:b/>
                <w:sz w:val="28"/>
                <w:szCs w:val="28"/>
              </w:rPr>
            </w:pPr>
          </w:p>
          <w:p w14:paraId="05951128" w14:textId="3EBAF582" w:rsidR="00162364" w:rsidRPr="00446E73" w:rsidRDefault="00EF6A43" w:rsidP="007C2FA7">
            <w:pPr>
              <w:widowControl w:val="0"/>
              <w:ind w:right="397"/>
              <w:jc w:val="center"/>
              <w:rPr>
                <w:sz w:val="28"/>
                <w:szCs w:val="28"/>
              </w:rPr>
            </w:pPr>
            <w:r w:rsidRPr="00EF6A43">
              <w:rPr>
                <w:rFonts w:eastAsia="Microsoft Sans Serif"/>
                <w:b/>
                <w:sz w:val="28"/>
                <w:szCs w:val="28"/>
              </w:rPr>
              <w:t xml:space="preserve">APQ </w:t>
            </w:r>
            <w:r w:rsidR="009D0CCB">
              <w:rPr>
                <w:rFonts w:eastAsia="Microsoft Sans Serif"/>
                <w:b/>
                <w:sz w:val="28"/>
                <w:szCs w:val="28"/>
              </w:rPr>
              <w:t>–</w:t>
            </w:r>
            <w:r w:rsidRPr="00EF6A43">
              <w:rPr>
                <w:rFonts w:eastAsia="Microsoft Sans Serif"/>
                <w:b/>
                <w:sz w:val="28"/>
                <w:szCs w:val="28"/>
              </w:rPr>
              <w:t xml:space="preserve"> AISI</w:t>
            </w:r>
            <w:r w:rsidR="009D0CCB">
              <w:rPr>
                <w:rFonts w:eastAsia="Microsoft Sans Serif"/>
                <w:b/>
                <w:sz w:val="28"/>
                <w:szCs w:val="28"/>
              </w:rPr>
              <w:t>16</w:t>
            </w:r>
            <w:r w:rsidRPr="00EF6A43">
              <w:rPr>
                <w:rFonts w:eastAsia="Microsoft Sans Serif"/>
                <w:b/>
                <w:sz w:val="28"/>
                <w:szCs w:val="28"/>
              </w:rPr>
              <w:t xml:space="preserve"> “</w:t>
            </w:r>
            <w:r w:rsidR="009D0CCB">
              <w:t xml:space="preserve"> </w:t>
            </w:r>
            <w:r w:rsidR="009D0CCB" w:rsidRPr="009D0CCB">
              <w:rPr>
                <w:rFonts w:eastAsia="Microsoft Sans Serif"/>
                <w:b/>
                <w:sz w:val="28"/>
                <w:szCs w:val="28"/>
              </w:rPr>
              <w:t>Laboratori Simeto Rural Art Labs (RAL) – Occupiamoci di territorio</w:t>
            </w:r>
            <w:r w:rsidR="00251EB6">
              <w:rPr>
                <w:rFonts w:eastAsia="Microsoft Sans Serif"/>
                <w:b/>
                <w:sz w:val="28"/>
                <w:szCs w:val="28"/>
              </w:rPr>
              <w:t>”</w:t>
            </w:r>
          </w:p>
        </w:tc>
      </w:tr>
    </w:tbl>
    <w:p w14:paraId="5805E870" w14:textId="77777777" w:rsidR="00162364" w:rsidRPr="00E13741" w:rsidRDefault="00162364" w:rsidP="00162364">
      <w:pPr>
        <w:widowControl w:val="0"/>
        <w:ind w:right="397"/>
        <w:jc w:val="center"/>
        <w:rPr>
          <w:rFonts w:eastAsia="Microsoft Sans Serif"/>
          <w:b/>
          <w:highlight w:val="yellow"/>
        </w:rPr>
      </w:pPr>
    </w:p>
    <w:p w14:paraId="35BF7E8A" w14:textId="77777777" w:rsidR="001859C3" w:rsidRDefault="001859C3">
      <w:pPr>
        <w:spacing w:after="0" w:line="240" w:lineRule="auto"/>
        <w:rPr>
          <w:rFonts w:ascii="Times New Roman" w:eastAsia="Microsoft Sans Serif" w:hAnsi="Times New Roman" w:cs="Times New Roman"/>
          <w:iCs/>
          <w:highlight w:val="yellow"/>
        </w:rPr>
      </w:pPr>
      <w:r>
        <w:rPr>
          <w:rFonts w:ascii="Times New Roman" w:eastAsia="Microsoft Sans Serif" w:hAnsi="Times New Roman" w:cs="Times New Roman"/>
          <w:iCs/>
          <w:highlight w:val="yellow"/>
        </w:rPr>
        <w:br w:type="page"/>
      </w:r>
    </w:p>
    <w:p w14:paraId="59225FC6" w14:textId="77777777" w:rsidR="00994C7D" w:rsidRPr="00994C7D" w:rsidRDefault="00994C7D" w:rsidP="00994C7D">
      <w:pPr>
        <w:pStyle w:val="NormaleWeb"/>
        <w:numPr>
          <w:ilvl w:val="0"/>
          <w:numId w:val="5"/>
        </w:numPr>
        <w:spacing w:line="276" w:lineRule="auto"/>
        <w:jc w:val="both"/>
        <w:rPr>
          <w:rFonts w:ascii="Arial" w:hAnsi="Arial" w:cs="Arial"/>
          <w:b/>
          <w:bCs/>
          <w:sz w:val="22"/>
          <w:szCs w:val="22"/>
        </w:rPr>
      </w:pPr>
      <w:r w:rsidRPr="00994C7D">
        <w:rPr>
          <w:rFonts w:ascii="Arial" w:hAnsi="Arial" w:cs="Arial"/>
          <w:b/>
          <w:bCs/>
          <w:sz w:val="22"/>
          <w:szCs w:val="22"/>
        </w:rPr>
        <w:lastRenderedPageBreak/>
        <w:t>Oggetto del trattamento</w:t>
      </w:r>
    </w:p>
    <w:p w14:paraId="16C10181" w14:textId="6AA38ACB"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Ai sensi del Regolamento (UE) 2016/679 del Parlamento europeo e del Consiglio del 27 aprile 2016 (GDPR) e del decreto legislativo 30 giugno 2003, n. 196, come modificato dal decreto legislativo 10 agosto 2018, n. 101, la presente informativa descrive le modalità di trattamento dei dati personali dei soggetti coinvolti, a vario titolo, nelle iniziative finanziate nell’ambito dell’Avviso pubblico AI</w:t>
      </w:r>
      <w:r w:rsidR="00EF6A43">
        <w:rPr>
          <w:rFonts w:ascii="Arial" w:hAnsi="Arial" w:cs="Arial"/>
          <w:sz w:val="22"/>
          <w:szCs w:val="22"/>
        </w:rPr>
        <w:t>SI</w:t>
      </w:r>
      <w:r w:rsidR="00251EB6">
        <w:rPr>
          <w:rFonts w:ascii="Arial" w:hAnsi="Arial" w:cs="Arial"/>
          <w:sz w:val="22"/>
          <w:szCs w:val="22"/>
        </w:rPr>
        <w:t>16</w:t>
      </w:r>
      <w:r w:rsidR="00EF6A43">
        <w:rPr>
          <w:rFonts w:ascii="Arial" w:hAnsi="Arial" w:cs="Arial"/>
          <w:sz w:val="22"/>
          <w:szCs w:val="22"/>
        </w:rPr>
        <w:t xml:space="preserve"> </w:t>
      </w:r>
      <w:r w:rsidRPr="00994C7D">
        <w:rPr>
          <w:rFonts w:ascii="Arial" w:hAnsi="Arial" w:cs="Arial"/>
          <w:sz w:val="22"/>
          <w:szCs w:val="22"/>
        </w:rPr>
        <w:t xml:space="preserve"> emanato dal</w:t>
      </w:r>
      <w:r w:rsidR="00251EB6">
        <w:rPr>
          <w:rFonts w:ascii="Arial" w:hAnsi="Arial" w:cs="Arial"/>
          <w:sz w:val="22"/>
          <w:szCs w:val="22"/>
        </w:rPr>
        <w:t xml:space="preserve"> Comune di Adrano</w:t>
      </w:r>
      <w:r w:rsidRPr="00994C7D">
        <w:rPr>
          <w:rFonts w:ascii="Arial" w:hAnsi="Arial" w:cs="Arial"/>
          <w:sz w:val="22"/>
          <w:szCs w:val="22"/>
        </w:rPr>
        <w:t>, a valere sul Programma Operativo Complementare (POC) Sicilia 2014–2020.</w:t>
      </w:r>
    </w:p>
    <w:p w14:paraId="05636BC9"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trattamento dei dati personali avviene nel rispetto dei principi di liceità, correttezza, trasparenza, minimizzazione e sicurezza.</w:t>
      </w:r>
    </w:p>
    <w:p w14:paraId="522AC128" w14:textId="77777777" w:rsidR="00994C7D" w:rsidRPr="00994C7D" w:rsidRDefault="00994C7D" w:rsidP="00994C7D">
      <w:pPr>
        <w:pStyle w:val="NormaleWeb"/>
        <w:numPr>
          <w:ilvl w:val="0"/>
          <w:numId w:val="6"/>
        </w:numPr>
        <w:spacing w:line="276" w:lineRule="auto"/>
        <w:jc w:val="both"/>
        <w:rPr>
          <w:rFonts w:ascii="Arial" w:hAnsi="Arial" w:cs="Arial"/>
          <w:b/>
          <w:bCs/>
          <w:sz w:val="22"/>
          <w:szCs w:val="22"/>
        </w:rPr>
      </w:pPr>
      <w:r w:rsidRPr="00994C7D">
        <w:rPr>
          <w:rFonts w:ascii="Arial" w:hAnsi="Arial" w:cs="Arial"/>
          <w:b/>
          <w:bCs/>
          <w:sz w:val="22"/>
          <w:szCs w:val="22"/>
        </w:rPr>
        <w:t>Finalità del trattamento</w:t>
      </w:r>
    </w:p>
    <w:p w14:paraId="4D40EBC7"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personali sono trattati per le seguenti finalità:</w:t>
      </w:r>
    </w:p>
    <w:p w14:paraId="50846CD4" w14:textId="77777777"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gestione del procedimento amministrativo relativo all’Avviso pubblico (presentazione delle istanze, istruttoria, concessione del contributo, attuazione degli interventi); </w:t>
      </w:r>
    </w:p>
    <w:p w14:paraId="2AB1080A" w14:textId="77777777"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gestione amministrativa, finanziaria e contabile delle operazioni finanziate; </w:t>
      </w:r>
    </w:p>
    <w:p w14:paraId="064ECE08" w14:textId="034FE280"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attività di monitoraggio, controllo, verifica, rendicontazione e audit; </w:t>
      </w:r>
    </w:p>
    <w:p w14:paraId="616B7667" w14:textId="72AA320B" w:rsid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xml:space="preserve">– adempimento di obblighi previsti dalla normativa comunitaria, nazionale e regionale applicabile al POC Sicilia 2014–2020; </w:t>
      </w:r>
    </w:p>
    <w:p w14:paraId="4EA21FBD" w14:textId="10B741FE" w:rsidR="00994C7D" w:rsidRPr="00994C7D" w:rsidRDefault="00994C7D" w:rsidP="00994C7D">
      <w:pPr>
        <w:pStyle w:val="NormaleWeb"/>
        <w:spacing w:before="0" w:beforeAutospacing="0" w:after="0" w:afterAutospacing="0" w:line="276" w:lineRule="auto"/>
        <w:ind w:left="567" w:hanging="283"/>
        <w:jc w:val="both"/>
        <w:rPr>
          <w:rFonts w:ascii="Arial" w:hAnsi="Arial" w:cs="Arial"/>
          <w:sz w:val="22"/>
          <w:szCs w:val="22"/>
        </w:rPr>
      </w:pPr>
      <w:r w:rsidRPr="00994C7D">
        <w:rPr>
          <w:rFonts w:ascii="Arial" w:hAnsi="Arial" w:cs="Arial"/>
          <w:sz w:val="22"/>
          <w:szCs w:val="22"/>
        </w:rPr>
        <w:t>– pubblicazione di dati non sensibili ai sensi del D.Lgs. n. 33/2013 e s.m.i.</w:t>
      </w:r>
    </w:p>
    <w:p w14:paraId="3CA86576" w14:textId="77777777" w:rsidR="00994C7D" w:rsidRPr="00994C7D" w:rsidRDefault="00994C7D" w:rsidP="00994C7D">
      <w:pPr>
        <w:pStyle w:val="NormaleWeb"/>
        <w:numPr>
          <w:ilvl w:val="0"/>
          <w:numId w:val="7"/>
        </w:numPr>
        <w:spacing w:line="276" w:lineRule="auto"/>
        <w:jc w:val="both"/>
        <w:rPr>
          <w:rFonts w:ascii="Arial" w:hAnsi="Arial" w:cs="Arial"/>
          <w:b/>
          <w:bCs/>
          <w:sz w:val="22"/>
          <w:szCs w:val="22"/>
        </w:rPr>
      </w:pPr>
      <w:r w:rsidRPr="00994C7D">
        <w:rPr>
          <w:rFonts w:ascii="Arial" w:hAnsi="Arial" w:cs="Arial"/>
          <w:b/>
          <w:bCs/>
          <w:sz w:val="22"/>
          <w:szCs w:val="22"/>
        </w:rPr>
        <w:t>Conferimento dei dati</w:t>
      </w:r>
    </w:p>
    <w:p w14:paraId="23492481"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conferimento dei dati personali è obbligatorio ai fini della partecipazione all’Avviso e dell’attuazione degli interventi finanziati. Il mancato conferimento comporta l’impossibilità di instaurare o proseguire il rapporto con l’Amministrazione.</w:t>
      </w:r>
    </w:p>
    <w:p w14:paraId="480A2B06" w14:textId="77777777" w:rsidR="00994C7D" w:rsidRPr="00994C7D" w:rsidRDefault="00994C7D" w:rsidP="00994C7D">
      <w:pPr>
        <w:pStyle w:val="NormaleWeb"/>
        <w:numPr>
          <w:ilvl w:val="0"/>
          <w:numId w:val="8"/>
        </w:numPr>
        <w:spacing w:line="276" w:lineRule="auto"/>
        <w:jc w:val="both"/>
        <w:rPr>
          <w:rFonts w:ascii="Arial" w:hAnsi="Arial" w:cs="Arial"/>
          <w:b/>
          <w:bCs/>
          <w:sz w:val="22"/>
          <w:szCs w:val="22"/>
        </w:rPr>
      </w:pPr>
      <w:r w:rsidRPr="00994C7D">
        <w:rPr>
          <w:rFonts w:ascii="Arial" w:hAnsi="Arial" w:cs="Arial"/>
          <w:b/>
          <w:bCs/>
          <w:sz w:val="22"/>
          <w:szCs w:val="22"/>
        </w:rPr>
        <w:t>Tipologie di dati trattati</w:t>
      </w:r>
    </w:p>
    <w:p w14:paraId="49216DEE"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Possono essere oggetto di trattamento, a titolo esemplificativo:</w:t>
      </w:r>
    </w:p>
    <w:p w14:paraId="54AA772E"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dati anagrafici e identificativi dei beneficiari, dei destinatari e degli altri soggetti coinvolti;</w:t>
      </w:r>
    </w:p>
    <w:p w14:paraId="7F7042A5"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xml:space="preserve">– dati amministrativi dell’operazione (CUP, identificativo progetto, asse, obiettivo specifico, azione); – dati finanziari e contabili; </w:t>
      </w:r>
    </w:p>
    <w:p w14:paraId="3F8B7DD3" w14:textId="77777777" w:rsid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xml:space="preserve">– dati procedurali e di avanzamento fisico e finanziario; </w:t>
      </w:r>
    </w:p>
    <w:p w14:paraId="22831AC1" w14:textId="10B9B618" w:rsidR="00994C7D" w:rsidRPr="00994C7D" w:rsidRDefault="00994C7D" w:rsidP="00994C7D">
      <w:pPr>
        <w:pStyle w:val="NormaleWeb"/>
        <w:spacing w:before="0" w:beforeAutospacing="0" w:after="0" w:afterAutospacing="0" w:line="276" w:lineRule="auto"/>
        <w:jc w:val="both"/>
        <w:rPr>
          <w:rFonts w:ascii="Arial" w:hAnsi="Arial" w:cs="Arial"/>
          <w:sz w:val="22"/>
          <w:szCs w:val="22"/>
        </w:rPr>
      </w:pPr>
      <w:r w:rsidRPr="00994C7D">
        <w:rPr>
          <w:rFonts w:ascii="Arial" w:hAnsi="Arial" w:cs="Arial"/>
          <w:sz w:val="22"/>
          <w:szCs w:val="22"/>
        </w:rPr>
        <w:t>– atti amministrativi e documentazione probatoria.</w:t>
      </w:r>
    </w:p>
    <w:p w14:paraId="1AA6290B" w14:textId="77777777" w:rsidR="00994C7D" w:rsidRPr="00994C7D" w:rsidRDefault="00994C7D" w:rsidP="00994C7D">
      <w:pPr>
        <w:pStyle w:val="NormaleWeb"/>
        <w:numPr>
          <w:ilvl w:val="0"/>
          <w:numId w:val="9"/>
        </w:numPr>
        <w:spacing w:line="276" w:lineRule="auto"/>
        <w:jc w:val="both"/>
        <w:rPr>
          <w:rFonts w:ascii="Arial" w:hAnsi="Arial" w:cs="Arial"/>
          <w:b/>
          <w:bCs/>
          <w:sz w:val="22"/>
          <w:szCs w:val="22"/>
        </w:rPr>
      </w:pPr>
      <w:r w:rsidRPr="00994C7D">
        <w:rPr>
          <w:rFonts w:ascii="Arial" w:hAnsi="Arial" w:cs="Arial"/>
          <w:b/>
          <w:bCs/>
          <w:sz w:val="22"/>
          <w:szCs w:val="22"/>
        </w:rPr>
        <w:t>Categorie particolari di dati</w:t>
      </w:r>
    </w:p>
    <w:p w14:paraId="7381570C"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Eventuali dati rientranti nelle categorie particolari di cui agli articoli 9 e 10 del GDPR sono trattati esclusivamente nei limiti e secondo le condizioni previste dalla normativa vigente.</w:t>
      </w:r>
    </w:p>
    <w:p w14:paraId="43F54F36" w14:textId="77777777" w:rsidR="00994C7D" w:rsidRPr="00994C7D" w:rsidRDefault="00994C7D" w:rsidP="00994C7D">
      <w:pPr>
        <w:pStyle w:val="NormaleWeb"/>
        <w:numPr>
          <w:ilvl w:val="0"/>
          <w:numId w:val="10"/>
        </w:numPr>
        <w:spacing w:line="276" w:lineRule="auto"/>
        <w:jc w:val="both"/>
        <w:rPr>
          <w:rFonts w:ascii="Arial" w:hAnsi="Arial" w:cs="Arial"/>
          <w:b/>
          <w:bCs/>
          <w:sz w:val="22"/>
          <w:szCs w:val="22"/>
        </w:rPr>
      </w:pPr>
      <w:r w:rsidRPr="00994C7D">
        <w:rPr>
          <w:rFonts w:ascii="Arial" w:hAnsi="Arial" w:cs="Arial"/>
          <w:b/>
          <w:bCs/>
          <w:sz w:val="22"/>
          <w:szCs w:val="22"/>
        </w:rPr>
        <w:t>Titolare del trattamento</w:t>
      </w:r>
    </w:p>
    <w:p w14:paraId="616CF1DA" w14:textId="5AFC3EBD" w:rsidR="00EF6A43" w:rsidRPr="00EF6A43" w:rsidRDefault="00994C7D" w:rsidP="00EF6A43">
      <w:pPr>
        <w:pStyle w:val="NormaleWeb"/>
        <w:spacing w:line="276" w:lineRule="auto"/>
        <w:jc w:val="both"/>
        <w:rPr>
          <w:rFonts w:ascii="Arial" w:hAnsi="Arial" w:cs="Arial"/>
          <w:sz w:val="22"/>
          <w:szCs w:val="22"/>
        </w:rPr>
      </w:pPr>
      <w:r w:rsidRPr="00994C7D">
        <w:rPr>
          <w:rFonts w:ascii="Arial" w:hAnsi="Arial" w:cs="Arial"/>
          <w:sz w:val="22"/>
          <w:szCs w:val="22"/>
        </w:rPr>
        <w:t xml:space="preserve">Il Titolare del trattamento è </w:t>
      </w:r>
      <w:r w:rsidR="00251EB6">
        <w:rPr>
          <w:rFonts w:ascii="Arial" w:hAnsi="Arial" w:cs="Arial"/>
          <w:sz w:val="22"/>
          <w:szCs w:val="22"/>
        </w:rPr>
        <w:t>il Comune di Adrano</w:t>
      </w:r>
      <w:r w:rsidRPr="00994C7D">
        <w:rPr>
          <w:rFonts w:ascii="Arial" w:hAnsi="Arial" w:cs="Arial"/>
          <w:sz w:val="22"/>
          <w:szCs w:val="22"/>
        </w:rPr>
        <w:t>, con sede in</w:t>
      </w:r>
      <w:r w:rsidR="00EF6A43">
        <w:rPr>
          <w:rFonts w:ascii="Arial" w:hAnsi="Arial" w:cs="Arial"/>
          <w:sz w:val="22"/>
          <w:szCs w:val="22"/>
        </w:rPr>
        <w:t xml:space="preserve"> </w:t>
      </w:r>
      <w:r w:rsidR="00251EB6">
        <w:rPr>
          <w:rFonts w:ascii="Arial" w:hAnsi="Arial" w:cs="Arial"/>
          <w:sz w:val="22"/>
          <w:szCs w:val="22"/>
        </w:rPr>
        <w:t>Adrano via Aurelio Spampinato 28</w:t>
      </w:r>
    </w:p>
    <w:p w14:paraId="34EC9B2B" w14:textId="5FE78F51" w:rsidR="00994C7D" w:rsidRPr="00994C7D" w:rsidRDefault="00EF6A43" w:rsidP="00EF6A43">
      <w:pPr>
        <w:pStyle w:val="NormaleWeb"/>
        <w:spacing w:line="276" w:lineRule="auto"/>
        <w:jc w:val="both"/>
        <w:rPr>
          <w:rFonts w:ascii="Arial" w:hAnsi="Arial" w:cs="Arial"/>
          <w:sz w:val="22"/>
          <w:szCs w:val="22"/>
        </w:rPr>
      </w:pPr>
      <w:r w:rsidRPr="00EF6A43">
        <w:rPr>
          <w:rFonts w:ascii="Arial" w:hAnsi="Arial" w:cs="Arial"/>
          <w:sz w:val="22"/>
          <w:szCs w:val="22"/>
        </w:rPr>
        <w:lastRenderedPageBreak/>
        <w:t>- (</w:t>
      </w:r>
      <w:r w:rsidR="001956ED">
        <w:rPr>
          <w:rFonts w:ascii="Arial" w:hAnsi="Arial" w:cs="Arial"/>
          <w:sz w:val="22"/>
          <w:szCs w:val="22"/>
        </w:rPr>
        <w:t>CT</w:t>
      </w:r>
      <w:r w:rsidRPr="00EF6A43">
        <w:rPr>
          <w:rFonts w:ascii="Arial" w:hAnsi="Arial" w:cs="Arial"/>
          <w:sz w:val="22"/>
          <w:szCs w:val="22"/>
        </w:rPr>
        <w:t xml:space="preserve">) </w:t>
      </w:r>
      <w:r w:rsidR="00994C7D" w:rsidRPr="00994C7D">
        <w:rPr>
          <w:rFonts w:ascii="Arial" w:hAnsi="Arial" w:cs="Arial"/>
          <w:sz w:val="22"/>
          <w:szCs w:val="22"/>
        </w:rPr>
        <w:t>, nella persona del legale rappresentante pro tempore.</w:t>
      </w:r>
    </w:p>
    <w:p w14:paraId="74097E36" w14:textId="1595F525" w:rsid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trattamento può essere effettuato da personale autorizzato o da soggetti esterni formalmente nominati Responsabili del trattamento ai sensi dell’articolo 28 del GDPR.</w:t>
      </w:r>
    </w:p>
    <w:p w14:paraId="2B3BC34C" w14:textId="77777777" w:rsidR="00994C7D" w:rsidRPr="00994C7D" w:rsidRDefault="00994C7D" w:rsidP="00994C7D">
      <w:pPr>
        <w:pStyle w:val="NormaleWeb"/>
        <w:numPr>
          <w:ilvl w:val="0"/>
          <w:numId w:val="11"/>
        </w:numPr>
        <w:spacing w:line="276" w:lineRule="auto"/>
        <w:jc w:val="both"/>
        <w:rPr>
          <w:rFonts w:ascii="Arial" w:hAnsi="Arial" w:cs="Arial"/>
          <w:b/>
          <w:bCs/>
          <w:sz w:val="22"/>
          <w:szCs w:val="22"/>
        </w:rPr>
      </w:pPr>
      <w:r w:rsidRPr="00994C7D">
        <w:rPr>
          <w:rFonts w:ascii="Arial" w:hAnsi="Arial" w:cs="Arial"/>
          <w:b/>
          <w:bCs/>
          <w:sz w:val="22"/>
          <w:szCs w:val="22"/>
        </w:rPr>
        <w:t>Modalità del trattamento e comunicazione dei dati</w:t>
      </w:r>
    </w:p>
    <w:p w14:paraId="2EC000D2"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Il trattamento dei dati avviene mediante strumenti cartacei ed elettronici, adottando misure tecniche e organizzative adeguate a garantire la sicurezza e la riservatezza dei dati.</w:t>
      </w:r>
    </w:p>
    <w:p w14:paraId="16EC3356"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possono essere comunicati, per finalità istituzionali, a:</w:t>
      </w:r>
    </w:p>
    <w:p w14:paraId="21EFAF99" w14:textId="77777777" w:rsidR="00994C7D" w:rsidRDefault="00994C7D" w:rsidP="00994C7D">
      <w:pPr>
        <w:pStyle w:val="NormaleWeb"/>
        <w:spacing w:before="0" w:beforeAutospacing="0" w:after="0" w:afterAutospacing="0" w:line="276" w:lineRule="auto"/>
        <w:ind w:left="426" w:hanging="142"/>
        <w:jc w:val="both"/>
        <w:rPr>
          <w:rFonts w:ascii="Arial" w:hAnsi="Arial" w:cs="Arial"/>
          <w:sz w:val="22"/>
          <w:szCs w:val="22"/>
        </w:rPr>
      </w:pPr>
      <w:r w:rsidRPr="00994C7D">
        <w:rPr>
          <w:rFonts w:ascii="Arial" w:hAnsi="Arial" w:cs="Arial"/>
          <w:sz w:val="22"/>
          <w:szCs w:val="22"/>
        </w:rPr>
        <w:t xml:space="preserve">– Regione Siciliana e strutture competenti per il POC; </w:t>
      </w:r>
    </w:p>
    <w:p w14:paraId="7E7A22CF" w14:textId="0C0E76C9" w:rsidR="00994C7D" w:rsidRPr="00994C7D" w:rsidRDefault="00994C7D" w:rsidP="00994C7D">
      <w:pPr>
        <w:pStyle w:val="NormaleWeb"/>
        <w:spacing w:before="0" w:beforeAutospacing="0" w:after="0" w:afterAutospacing="0" w:line="276" w:lineRule="auto"/>
        <w:ind w:left="426" w:hanging="142"/>
        <w:jc w:val="both"/>
        <w:rPr>
          <w:rFonts w:ascii="Arial" w:hAnsi="Arial" w:cs="Arial"/>
          <w:sz w:val="22"/>
          <w:szCs w:val="22"/>
        </w:rPr>
      </w:pPr>
      <w:r w:rsidRPr="00994C7D">
        <w:rPr>
          <w:rFonts w:ascii="Arial" w:hAnsi="Arial" w:cs="Arial"/>
          <w:sz w:val="22"/>
          <w:szCs w:val="22"/>
        </w:rPr>
        <w:t>– soggetti pubblici preposti ad attività di controllo e verifica; – altri soggetti nei casi previsti dalla legge.</w:t>
      </w:r>
    </w:p>
    <w:p w14:paraId="2E9664B9" w14:textId="77777777" w:rsidR="00994C7D" w:rsidRPr="00994C7D" w:rsidRDefault="00994C7D" w:rsidP="00994C7D">
      <w:pPr>
        <w:pStyle w:val="NormaleWeb"/>
        <w:numPr>
          <w:ilvl w:val="0"/>
          <w:numId w:val="12"/>
        </w:numPr>
        <w:spacing w:line="276" w:lineRule="auto"/>
        <w:jc w:val="both"/>
        <w:rPr>
          <w:rFonts w:ascii="Arial" w:hAnsi="Arial" w:cs="Arial"/>
          <w:b/>
          <w:bCs/>
          <w:sz w:val="22"/>
          <w:szCs w:val="22"/>
        </w:rPr>
      </w:pPr>
      <w:r w:rsidRPr="00994C7D">
        <w:rPr>
          <w:rFonts w:ascii="Arial" w:hAnsi="Arial" w:cs="Arial"/>
          <w:b/>
          <w:bCs/>
          <w:sz w:val="22"/>
          <w:szCs w:val="22"/>
        </w:rPr>
        <w:t>Base giuridica del trattamento</w:t>
      </w:r>
    </w:p>
    <w:p w14:paraId="5AA2DB0E"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La base giuridica del trattamento è costituita:</w:t>
      </w:r>
    </w:p>
    <w:p w14:paraId="355353EA" w14:textId="77777777" w:rsid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sidRPr="00994C7D">
        <w:rPr>
          <w:rFonts w:ascii="Arial" w:hAnsi="Arial" w:cs="Arial"/>
          <w:sz w:val="22"/>
          <w:szCs w:val="22"/>
        </w:rPr>
        <w:t xml:space="preserve">– dall’esecuzione di compiti di interesse pubblico o connessi all’esercizio di pubblici poteri (art. 6, par. 1, lett. e GDPR); </w:t>
      </w:r>
    </w:p>
    <w:p w14:paraId="1D5F45C9" w14:textId="6B04E1B2" w:rsid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sidRPr="00994C7D">
        <w:rPr>
          <w:rFonts w:ascii="Arial" w:hAnsi="Arial" w:cs="Arial"/>
          <w:sz w:val="22"/>
          <w:szCs w:val="22"/>
        </w:rPr>
        <w:t xml:space="preserve">– dall’adempimento di obblighi legali (art. 6, par. 1, lett. c GDPR); </w:t>
      </w:r>
    </w:p>
    <w:p w14:paraId="34BA9DB9" w14:textId="0ECE59FF" w:rsidR="00994C7D" w:rsidRPr="00994C7D" w:rsidRDefault="00994C7D" w:rsidP="00994C7D">
      <w:pPr>
        <w:pStyle w:val="NormaleWeb"/>
        <w:spacing w:before="0" w:beforeAutospacing="0" w:after="0" w:afterAutospacing="0" w:line="276" w:lineRule="auto"/>
        <w:ind w:left="284" w:hanging="142"/>
        <w:jc w:val="both"/>
        <w:rPr>
          <w:rFonts w:ascii="Arial" w:hAnsi="Arial" w:cs="Arial"/>
          <w:sz w:val="22"/>
          <w:szCs w:val="22"/>
        </w:rPr>
      </w:pPr>
      <w:r>
        <w:rPr>
          <w:rFonts w:ascii="Arial" w:hAnsi="Arial" w:cs="Arial"/>
          <w:sz w:val="22"/>
          <w:szCs w:val="22"/>
        </w:rPr>
        <w:t>-</w:t>
      </w:r>
      <w:r w:rsidRPr="00994C7D">
        <w:rPr>
          <w:rFonts w:ascii="Arial" w:hAnsi="Arial" w:cs="Arial"/>
          <w:sz w:val="22"/>
          <w:szCs w:val="22"/>
        </w:rPr>
        <w:t xml:space="preserve"> dall’esecuzione di misure precontrattuali e contrattuali connesse all’Avviso (art. 6, par. 1, lett. b GDPR).</w:t>
      </w:r>
    </w:p>
    <w:p w14:paraId="7641A2C9" w14:textId="77777777" w:rsidR="00994C7D" w:rsidRPr="00994C7D" w:rsidRDefault="00994C7D" w:rsidP="00994C7D">
      <w:pPr>
        <w:pStyle w:val="NormaleWeb"/>
        <w:numPr>
          <w:ilvl w:val="0"/>
          <w:numId w:val="13"/>
        </w:numPr>
        <w:spacing w:line="276" w:lineRule="auto"/>
        <w:jc w:val="both"/>
        <w:rPr>
          <w:rFonts w:ascii="Arial" w:hAnsi="Arial" w:cs="Arial"/>
          <w:b/>
          <w:bCs/>
          <w:sz w:val="22"/>
          <w:szCs w:val="22"/>
        </w:rPr>
      </w:pPr>
      <w:r w:rsidRPr="00994C7D">
        <w:rPr>
          <w:rFonts w:ascii="Arial" w:hAnsi="Arial" w:cs="Arial"/>
          <w:b/>
          <w:bCs/>
          <w:sz w:val="22"/>
          <w:szCs w:val="22"/>
        </w:rPr>
        <w:t>Pubblicazione dei dati</w:t>
      </w:r>
    </w:p>
    <w:p w14:paraId="4F0EFE64"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La pubblicazione dei dati personali avviene nel rispetto del D.Lgs. n. 33/2013 e s.m.i., in particolare dell’articolo 26, quale condizione di efficacia dei provvedimenti di concessione di contributi.</w:t>
      </w:r>
    </w:p>
    <w:p w14:paraId="0D422875" w14:textId="77777777" w:rsidR="00994C7D" w:rsidRPr="00994C7D" w:rsidRDefault="00994C7D" w:rsidP="00994C7D">
      <w:pPr>
        <w:pStyle w:val="NormaleWeb"/>
        <w:numPr>
          <w:ilvl w:val="0"/>
          <w:numId w:val="14"/>
        </w:numPr>
        <w:spacing w:line="276" w:lineRule="auto"/>
        <w:jc w:val="both"/>
        <w:rPr>
          <w:rFonts w:ascii="Arial" w:hAnsi="Arial" w:cs="Arial"/>
          <w:b/>
          <w:bCs/>
          <w:sz w:val="22"/>
          <w:szCs w:val="22"/>
        </w:rPr>
      </w:pPr>
      <w:r w:rsidRPr="00994C7D">
        <w:rPr>
          <w:rFonts w:ascii="Arial" w:hAnsi="Arial" w:cs="Arial"/>
          <w:b/>
          <w:bCs/>
          <w:sz w:val="22"/>
          <w:szCs w:val="22"/>
        </w:rPr>
        <w:t>Periodo di conservazione</w:t>
      </w:r>
    </w:p>
    <w:p w14:paraId="3E16DA15"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I dati personali sono conservati per il tempo necessario al perseguimento delle finalità per cui sono raccolti e, comunque, per i termini previsti dalla normativa vigente in materia di conservazione degli atti amministrativi e di controllo dei fondi pubblici.</w:t>
      </w:r>
    </w:p>
    <w:p w14:paraId="0DB93FB5" w14:textId="77777777" w:rsidR="00994C7D" w:rsidRPr="00994C7D" w:rsidRDefault="00994C7D" w:rsidP="00994C7D">
      <w:pPr>
        <w:pStyle w:val="NormaleWeb"/>
        <w:numPr>
          <w:ilvl w:val="0"/>
          <w:numId w:val="15"/>
        </w:numPr>
        <w:spacing w:line="276" w:lineRule="auto"/>
        <w:jc w:val="both"/>
        <w:rPr>
          <w:rFonts w:ascii="Arial" w:hAnsi="Arial" w:cs="Arial"/>
          <w:b/>
          <w:bCs/>
          <w:sz w:val="22"/>
          <w:szCs w:val="22"/>
        </w:rPr>
      </w:pPr>
      <w:r w:rsidRPr="00994C7D">
        <w:rPr>
          <w:rFonts w:ascii="Arial" w:hAnsi="Arial" w:cs="Arial"/>
          <w:b/>
          <w:bCs/>
          <w:sz w:val="22"/>
          <w:szCs w:val="22"/>
        </w:rPr>
        <w:t>Diritti dell’interessato</w:t>
      </w:r>
    </w:p>
    <w:p w14:paraId="16CDC1B2" w14:textId="77777777" w:rsidR="00994C7D" w:rsidRP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Agli interessati sono riconosciuti i diritti di cui agli articoli 15–22 del GDPR, tra cui il diritto di accesso, rettifica, cancellazione, limitazione del trattamento, opposizione e reclamo al Garante per la protezione dei dati personali.</w:t>
      </w:r>
    </w:p>
    <w:p w14:paraId="6476CB07" w14:textId="4C5408BC" w:rsid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Le richieste possono essere presentate al</w:t>
      </w:r>
      <w:r w:rsidR="001956ED">
        <w:rPr>
          <w:rFonts w:ascii="Arial" w:hAnsi="Arial" w:cs="Arial"/>
          <w:sz w:val="22"/>
          <w:szCs w:val="22"/>
        </w:rPr>
        <w:t xml:space="preserve"> Comune di Adrano</w:t>
      </w:r>
      <w:r w:rsidR="00EF6A43">
        <w:rPr>
          <w:rFonts w:ascii="Arial" w:hAnsi="Arial" w:cs="Arial"/>
          <w:sz w:val="22"/>
          <w:szCs w:val="22"/>
        </w:rPr>
        <w:t xml:space="preserve"> </w:t>
      </w:r>
      <w:r w:rsidRPr="00994C7D">
        <w:rPr>
          <w:rFonts w:ascii="Arial" w:hAnsi="Arial" w:cs="Arial"/>
          <w:sz w:val="22"/>
          <w:szCs w:val="22"/>
        </w:rPr>
        <w:t xml:space="preserve">tramite </w:t>
      </w:r>
    </w:p>
    <w:p w14:paraId="78F1AE4F" w14:textId="5E834CF2" w:rsidR="00994C7D" w:rsidRDefault="00994C7D" w:rsidP="00994C7D">
      <w:pPr>
        <w:pStyle w:val="NormaleWeb"/>
        <w:spacing w:line="276" w:lineRule="auto"/>
        <w:jc w:val="both"/>
        <w:rPr>
          <w:rFonts w:ascii="Arial" w:hAnsi="Arial" w:cs="Arial"/>
          <w:sz w:val="22"/>
          <w:szCs w:val="22"/>
        </w:rPr>
      </w:pPr>
      <w:r w:rsidRPr="00994C7D">
        <w:rPr>
          <w:rFonts w:ascii="Arial" w:hAnsi="Arial" w:cs="Arial"/>
          <w:sz w:val="22"/>
          <w:szCs w:val="22"/>
        </w:rPr>
        <w:t>PEC:</w:t>
      </w:r>
      <w:r w:rsidR="00EF6A43">
        <w:rPr>
          <w:rFonts w:ascii="Arial" w:hAnsi="Arial" w:cs="Arial"/>
          <w:sz w:val="22"/>
          <w:szCs w:val="22"/>
        </w:rPr>
        <w:t xml:space="preserve"> </w:t>
      </w:r>
      <w:hyperlink r:id="rId12" w:history="1">
        <w:r w:rsidR="001956ED" w:rsidRPr="00793131">
          <w:rPr>
            <w:rStyle w:val="Collegamentoipertestuale"/>
            <w:rFonts w:ascii="Arial" w:hAnsi="Arial" w:cs="Arial"/>
            <w:sz w:val="22"/>
            <w:szCs w:val="22"/>
          </w:rPr>
          <w:t>protocollo@pec.comune.adrano.it</w:t>
        </w:r>
      </w:hyperlink>
      <w:r w:rsidR="00EF6A43">
        <w:rPr>
          <w:rFonts w:ascii="Arial" w:hAnsi="Arial" w:cs="Arial"/>
          <w:sz w:val="22"/>
          <w:szCs w:val="22"/>
        </w:rPr>
        <w:t xml:space="preserve"> </w:t>
      </w:r>
    </w:p>
    <w:p w14:paraId="37BA2A13" w14:textId="590DEC53" w:rsidR="00AD08AF" w:rsidRPr="002F5508" w:rsidRDefault="00994C7D" w:rsidP="00994C7D">
      <w:pPr>
        <w:pStyle w:val="NormaleWeb"/>
        <w:spacing w:line="276" w:lineRule="auto"/>
        <w:jc w:val="both"/>
        <w:rPr>
          <w:rFonts w:cstheme="minorHAnsi"/>
        </w:rPr>
      </w:pPr>
      <w:r w:rsidRPr="00994C7D">
        <w:rPr>
          <w:rFonts w:ascii="Arial" w:hAnsi="Arial" w:cs="Arial"/>
          <w:sz w:val="22"/>
          <w:szCs w:val="22"/>
        </w:rPr>
        <w:t>Data ____________________</w:t>
      </w:r>
    </w:p>
    <w:sectPr w:rsidR="00AD08AF" w:rsidRPr="002F5508">
      <w:headerReference w:type="default" r:id="rId13"/>
      <w:headerReference w:type="first" r:id="rId14"/>
      <w:pgSz w:w="11906" w:h="16838"/>
      <w:pgMar w:top="1417"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1B6B4" w14:textId="77777777" w:rsidR="00E0587B" w:rsidRDefault="00E0587B">
      <w:pPr>
        <w:spacing w:after="0" w:line="240" w:lineRule="auto"/>
      </w:pPr>
      <w:r>
        <w:separator/>
      </w:r>
    </w:p>
  </w:endnote>
  <w:endnote w:type="continuationSeparator" w:id="0">
    <w:p w14:paraId="55E6C819" w14:textId="77777777" w:rsidR="00E0587B" w:rsidRDefault="00E0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D07E" w14:textId="77777777" w:rsidR="00E0587B" w:rsidRDefault="00E0587B">
      <w:pPr>
        <w:spacing w:after="0" w:line="240" w:lineRule="auto"/>
      </w:pPr>
      <w:r>
        <w:separator/>
      </w:r>
    </w:p>
  </w:footnote>
  <w:footnote w:type="continuationSeparator" w:id="0">
    <w:p w14:paraId="2C9A84F9" w14:textId="77777777" w:rsidR="00E0587B" w:rsidRDefault="00E0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4ACA" w14:textId="1646D99E" w:rsidR="00AD08AF" w:rsidRDefault="00AD08AF">
    <w:pPr>
      <w:pStyle w:val="Intestazione"/>
    </w:pPr>
  </w:p>
  <w:p w14:paraId="0AF608DE" w14:textId="77777777" w:rsidR="00AD08AF" w:rsidRDefault="00AD08A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C87B" w14:textId="77777777" w:rsidR="00AD08AF" w:rsidRDefault="006B5748">
    <w:pPr>
      <w:pStyle w:val="Intestazione"/>
    </w:pPr>
    <w:r>
      <w:rPr>
        <w:noProof/>
        <w:lang w:eastAsia="it-IT"/>
      </w:rPr>
      <w:drawing>
        <wp:inline distT="0" distB="0" distL="0" distR="0" wp14:anchorId="6C9E30A6" wp14:editId="0BBD3E01">
          <wp:extent cx="5875020" cy="6858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
                  <a:stretch>
                    <a:fillRect/>
                  </a:stretch>
                </pic:blipFill>
                <pic:spPr bwMode="auto">
                  <a:xfrm>
                    <a:off x="0" y="0"/>
                    <a:ext cx="5875020" cy="685800"/>
                  </a:xfrm>
                  <a:prstGeom prst="rect">
                    <a:avLst/>
                  </a:prstGeom>
                  <a:noFill/>
                </pic:spPr>
              </pic:pic>
            </a:graphicData>
          </a:graphic>
        </wp:inline>
      </w:drawing>
    </w:r>
  </w:p>
  <w:p w14:paraId="3C52BE65" w14:textId="77777777" w:rsidR="00AD08AF" w:rsidRDefault="00AD08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6FEA"/>
    <w:multiLevelType w:val="multilevel"/>
    <w:tmpl w:val="4E6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6423A"/>
    <w:multiLevelType w:val="multilevel"/>
    <w:tmpl w:val="D26CF7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C73A7"/>
    <w:multiLevelType w:val="multilevel"/>
    <w:tmpl w:val="175A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7561F"/>
    <w:multiLevelType w:val="multilevel"/>
    <w:tmpl w:val="339659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C2282"/>
    <w:multiLevelType w:val="multilevel"/>
    <w:tmpl w:val="2DA0DD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05564"/>
    <w:multiLevelType w:val="multilevel"/>
    <w:tmpl w:val="574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E4962"/>
    <w:multiLevelType w:val="multilevel"/>
    <w:tmpl w:val="DB865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6F5F8E"/>
    <w:multiLevelType w:val="multilevel"/>
    <w:tmpl w:val="445A91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4601D"/>
    <w:multiLevelType w:val="multilevel"/>
    <w:tmpl w:val="06462C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271BD"/>
    <w:multiLevelType w:val="multilevel"/>
    <w:tmpl w:val="40DCA4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B16908"/>
    <w:multiLevelType w:val="multilevel"/>
    <w:tmpl w:val="6E4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486437"/>
    <w:multiLevelType w:val="multilevel"/>
    <w:tmpl w:val="C722F3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6436F8"/>
    <w:multiLevelType w:val="multilevel"/>
    <w:tmpl w:val="1390E5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6546DC"/>
    <w:multiLevelType w:val="multilevel"/>
    <w:tmpl w:val="2D5A5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25B0C"/>
    <w:multiLevelType w:val="multilevel"/>
    <w:tmpl w:val="4268E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0"/>
  </w:num>
  <w:num w:numId="4">
    <w:abstractNumId w:val="2"/>
  </w:num>
  <w:num w:numId="5">
    <w:abstractNumId w:val="14"/>
  </w:num>
  <w:num w:numId="6">
    <w:abstractNumId w:val="8"/>
  </w:num>
  <w:num w:numId="7">
    <w:abstractNumId w:val="4"/>
  </w:num>
  <w:num w:numId="8">
    <w:abstractNumId w:val="1"/>
  </w:num>
  <w:num w:numId="9">
    <w:abstractNumId w:val="9"/>
  </w:num>
  <w:num w:numId="10">
    <w:abstractNumId w:val="6"/>
  </w:num>
  <w:num w:numId="11">
    <w:abstractNumId w:val="11"/>
  </w:num>
  <w:num w:numId="12">
    <w:abstractNumId w:val="7"/>
  </w:num>
  <w:num w:numId="13">
    <w:abstractNumId w:val="13"/>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8AF"/>
    <w:rsid w:val="0007740D"/>
    <w:rsid w:val="00096554"/>
    <w:rsid w:val="00162364"/>
    <w:rsid w:val="001859C3"/>
    <w:rsid w:val="001956ED"/>
    <w:rsid w:val="00251EB6"/>
    <w:rsid w:val="00254F82"/>
    <w:rsid w:val="00282D69"/>
    <w:rsid w:val="002F5508"/>
    <w:rsid w:val="00352408"/>
    <w:rsid w:val="003B7C14"/>
    <w:rsid w:val="006B5748"/>
    <w:rsid w:val="00994C7D"/>
    <w:rsid w:val="009D0CCB"/>
    <w:rsid w:val="00A3453C"/>
    <w:rsid w:val="00AD08AF"/>
    <w:rsid w:val="00E0587B"/>
    <w:rsid w:val="00EF1ACC"/>
    <w:rsid w:val="00EF6A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06F691F4"/>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13AC"/>
    <w:pPr>
      <w:spacing w:after="160" w:line="259" w:lineRule="auto"/>
    </w:pPr>
  </w:style>
  <w:style w:type="paragraph" w:styleId="Titolo2">
    <w:name w:val="heading 2"/>
    <w:basedOn w:val="Normale"/>
    <w:link w:val="Titolo2Carattere"/>
    <w:uiPriority w:val="9"/>
    <w:qFormat/>
    <w:rsid w:val="002F5508"/>
    <w:pPr>
      <w:suppressAutoHyphens w:val="0"/>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rPr>
  </w:style>
  <w:style w:type="paragraph" w:styleId="Titolo3">
    <w:name w:val="heading 3"/>
    <w:basedOn w:val="Normale"/>
    <w:link w:val="Titolo3Carattere"/>
    <w:uiPriority w:val="9"/>
    <w:qFormat/>
    <w:rsid w:val="002F5508"/>
    <w:pPr>
      <w:suppressAutoHyphens w:val="0"/>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F4633"/>
  </w:style>
  <w:style w:type="character" w:customStyle="1" w:styleId="PidipaginaCarattere">
    <w:name w:val="Piè di pagina Carattere"/>
    <w:basedOn w:val="Carpredefinitoparagrafo"/>
    <w:link w:val="Pidipagina"/>
    <w:uiPriority w:val="99"/>
    <w:qFormat/>
    <w:rsid w:val="006F4633"/>
  </w:style>
  <w:style w:type="character" w:customStyle="1" w:styleId="TestofumettoCarattere">
    <w:name w:val="Testo fumetto Carattere"/>
    <w:basedOn w:val="Carpredefinitoparagrafo"/>
    <w:link w:val="Testofumetto"/>
    <w:uiPriority w:val="99"/>
    <w:semiHidden/>
    <w:qFormat/>
    <w:rsid w:val="006A2FB3"/>
    <w:rPr>
      <w:rFonts w:ascii="Tahoma" w:hAnsi="Tahoma" w:cs="Tahoma"/>
      <w:sz w:val="16"/>
      <w:szCs w:val="16"/>
    </w:rPr>
  </w:style>
  <w:style w:type="character" w:styleId="Collegamentoipertestuale">
    <w:name w:val="Hyperlink"/>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2B2C65"/>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F4633"/>
    <w:pPr>
      <w:tabs>
        <w:tab w:val="center" w:pos="4819"/>
        <w:tab w:val="right" w:pos="9638"/>
      </w:tabs>
      <w:spacing w:after="0" w:line="240" w:lineRule="auto"/>
    </w:pPr>
  </w:style>
  <w:style w:type="paragraph" w:styleId="Pidipagina">
    <w:name w:val="footer"/>
    <w:basedOn w:val="Normale"/>
    <w:link w:val="PidipaginaCarattere"/>
    <w:uiPriority w:val="99"/>
    <w:unhideWhenUsed/>
    <w:rsid w:val="006F463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6A2FB3"/>
    <w:pPr>
      <w:spacing w:after="0" w:line="240" w:lineRule="auto"/>
    </w:pPr>
    <w:rPr>
      <w:rFonts w:ascii="Tahoma" w:hAnsi="Tahoma" w:cs="Tahoma"/>
      <w:sz w:val="16"/>
      <w:szCs w:val="16"/>
    </w:rPr>
  </w:style>
  <w:style w:type="paragraph" w:customStyle="1" w:styleId="Contenutocornice">
    <w:name w:val="Contenuto cornice"/>
    <w:basedOn w:val="Normale"/>
    <w:qFormat/>
  </w:style>
  <w:style w:type="table" w:styleId="Grigliatabella">
    <w:name w:val="Table Grid"/>
    <w:basedOn w:val="Tabellanormale"/>
    <w:uiPriority w:val="59"/>
    <w:rsid w:val="00862C65"/>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uiPriority w:val="9"/>
    <w:rsid w:val="002F5508"/>
    <w:rPr>
      <w:rFonts w:ascii="Times New Roman" w:eastAsia="Times New Roman" w:hAnsi="Times New Roman" w:cs="Times New Roman"/>
      <w:b/>
      <w:bCs/>
      <w:kern w:val="0"/>
      <w:sz w:val="36"/>
      <w:szCs w:val="36"/>
      <w:lang w:eastAsia="it-IT"/>
    </w:rPr>
  </w:style>
  <w:style w:type="character" w:customStyle="1" w:styleId="Titolo3Carattere">
    <w:name w:val="Titolo 3 Carattere"/>
    <w:basedOn w:val="Carpredefinitoparagrafo"/>
    <w:link w:val="Titolo3"/>
    <w:uiPriority w:val="9"/>
    <w:rsid w:val="002F5508"/>
    <w:rPr>
      <w:rFonts w:ascii="Times New Roman" w:eastAsia="Times New Roman" w:hAnsi="Times New Roman" w:cs="Times New Roman"/>
      <w:b/>
      <w:bCs/>
      <w:kern w:val="0"/>
      <w:sz w:val="27"/>
      <w:szCs w:val="27"/>
      <w:lang w:eastAsia="it-IT"/>
    </w:rPr>
  </w:style>
  <w:style w:type="character" w:styleId="Enfasigrassetto">
    <w:name w:val="Strong"/>
    <w:basedOn w:val="Carpredefinitoparagrafo"/>
    <w:uiPriority w:val="22"/>
    <w:qFormat/>
    <w:rsid w:val="002F5508"/>
    <w:rPr>
      <w:b/>
      <w:bCs/>
    </w:rPr>
  </w:style>
  <w:style w:type="paragraph" w:styleId="NormaleWeb">
    <w:name w:val="Normal (Web)"/>
    <w:basedOn w:val="Normale"/>
    <w:uiPriority w:val="99"/>
    <w:unhideWhenUsed/>
    <w:rsid w:val="002F550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t286pc">
    <w:name w:val="t286pc"/>
    <w:basedOn w:val="Carpredefinitoparagrafo"/>
    <w:rsid w:val="00A3453C"/>
  </w:style>
  <w:style w:type="character" w:customStyle="1" w:styleId="vkekvd">
    <w:name w:val="vkekvd"/>
    <w:basedOn w:val="Carpredefinitoparagrafo"/>
    <w:rsid w:val="00A3453C"/>
  </w:style>
  <w:style w:type="character" w:styleId="Menzionenonrisolta">
    <w:name w:val="Unresolved Mention"/>
    <w:basedOn w:val="Carpredefinitoparagrafo"/>
    <w:uiPriority w:val="99"/>
    <w:semiHidden/>
    <w:unhideWhenUsed/>
    <w:rsid w:val="00994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474655">
      <w:bodyDiv w:val="1"/>
      <w:marLeft w:val="0"/>
      <w:marRight w:val="0"/>
      <w:marTop w:val="0"/>
      <w:marBottom w:val="0"/>
      <w:divBdr>
        <w:top w:val="none" w:sz="0" w:space="0" w:color="auto"/>
        <w:left w:val="none" w:sz="0" w:space="0" w:color="auto"/>
        <w:bottom w:val="none" w:sz="0" w:space="0" w:color="auto"/>
        <w:right w:val="none" w:sz="0" w:space="0" w:color="auto"/>
      </w:divBdr>
    </w:div>
    <w:div w:id="683475634">
      <w:bodyDiv w:val="1"/>
      <w:marLeft w:val="0"/>
      <w:marRight w:val="0"/>
      <w:marTop w:val="0"/>
      <w:marBottom w:val="0"/>
      <w:divBdr>
        <w:top w:val="none" w:sz="0" w:space="0" w:color="auto"/>
        <w:left w:val="none" w:sz="0" w:space="0" w:color="auto"/>
        <w:bottom w:val="none" w:sz="0" w:space="0" w:color="auto"/>
        <w:right w:val="none" w:sz="0" w:space="0" w:color="auto"/>
      </w:divBdr>
    </w:div>
    <w:div w:id="1234852798">
      <w:bodyDiv w:val="1"/>
      <w:marLeft w:val="0"/>
      <w:marRight w:val="0"/>
      <w:marTop w:val="0"/>
      <w:marBottom w:val="0"/>
      <w:divBdr>
        <w:top w:val="none" w:sz="0" w:space="0" w:color="auto"/>
        <w:left w:val="none" w:sz="0" w:space="0" w:color="auto"/>
        <w:bottom w:val="none" w:sz="0" w:space="0" w:color="auto"/>
        <w:right w:val="none" w:sz="0" w:space="0" w:color="auto"/>
      </w:divBdr>
    </w:div>
    <w:div w:id="1900938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tocollo@pec.comune.adrano.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1207</TotalTime>
  <Pages>3</Pages>
  <Words>750</Words>
  <Characters>4275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Bellavista</dc:creator>
  <cp:lastModifiedBy>Deborah Mineri</cp:lastModifiedBy>
  <cp:revision>13</cp:revision>
  <cp:lastPrinted>2025-08-07T13:54:00Z</cp:lastPrinted>
  <dcterms:created xsi:type="dcterms:W3CDTF">2024-12-19T12:06:00Z</dcterms:created>
  <dcterms:modified xsi:type="dcterms:W3CDTF">2026-07-20T12:17:00Z</dcterms:modified>
  <dc:language>it-IT</dc:language>
</cp:coreProperties>
</file>